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78" w:type="dxa"/>
        <w:tblLayout w:type="fixed"/>
        <w:tblLook w:val="04A0" w:firstRow="1" w:lastRow="0" w:firstColumn="1" w:lastColumn="0" w:noHBand="0" w:noVBand="1"/>
      </w:tblPr>
      <w:tblGrid>
        <w:gridCol w:w="9278"/>
      </w:tblGrid>
      <w:tr w:rsidR="00E808DE" w:rsidRPr="00E808DE" w14:paraId="27F74E89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9AD9EA"/>
            <w:vAlign w:val="center"/>
          </w:tcPr>
          <w:p w14:paraId="24994BA2" w14:textId="2FE4CC93" w:rsidR="00E808DE" w:rsidRPr="00E808DE" w:rsidRDefault="00A62133" w:rsidP="00C264FA">
            <w:pPr>
              <w:spacing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b/>
                <w:color w:val="0B416C"/>
                <w:sz w:val="24"/>
              </w:rPr>
              <w:t xml:space="preserve">Steckbrief: </w:t>
            </w:r>
            <w:r w:rsidR="0020196C">
              <w:rPr>
                <w:rFonts w:ascii="Arial" w:hAnsi="Arial" w:cs="Arial"/>
                <w:b/>
                <w:color w:val="0B416C"/>
                <w:sz w:val="24"/>
              </w:rPr>
              <w:t>Zeitbudget</w:t>
            </w:r>
          </w:p>
        </w:tc>
      </w:tr>
      <w:tr w:rsidR="00037991" w:rsidRPr="00E808DE" w14:paraId="274909BE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0361453D" w14:textId="77777777" w:rsidR="00037991" w:rsidRDefault="00A62133" w:rsidP="003D3795">
            <w:pPr>
              <w:spacing w:before="80" w:after="80" w:line="259" w:lineRule="auto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Ziel:</w:t>
            </w:r>
          </w:p>
          <w:p w14:paraId="282E5CEA" w14:textId="0B34A7CB" w:rsidR="00311872" w:rsidRPr="00311872" w:rsidRDefault="00311872" w:rsidP="00311872">
            <w:pPr>
              <w:pStyle w:val="Listenabsatz"/>
              <w:numPr>
                <w:ilvl w:val="0"/>
                <w:numId w:val="33"/>
              </w:numPr>
              <w:spacing w:before="80" w:after="80"/>
              <w:rPr>
                <w:rFonts w:ascii="Arial" w:hAnsi="Arial" w:cs="Arial"/>
                <w:color w:val="0B416C"/>
              </w:rPr>
            </w:pPr>
            <w:r w:rsidRPr="00311872">
              <w:rPr>
                <w:rFonts w:ascii="Arial" w:hAnsi="Arial" w:cs="Arial"/>
                <w:color w:val="0B416C"/>
              </w:rPr>
              <w:t>Die Methode soll Aufschluss über die Freizeit bzw. über</w:t>
            </w:r>
            <w:r>
              <w:rPr>
                <w:rFonts w:ascii="Arial" w:hAnsi="Arial" w:cs="Arial"/>
                <w:color w:val="0B416C"/>
              </w:rPr>
              <w:t xml:space="preserve"> die Aufteilung der gesamten Tageszeit geben</w:t>
            </w:r>
            <w:r w:rsidRPr="00311872">
              <w:rPr>
                <w:rFonts w:ascii="Arial" w:hAnsi="Arial" w:cs="Arial"/>
                <w:color w:val="0B416C"/>
              </w:rPr>
              <w:t xml:space="preserve"> </w:t>
            </w:r>
          </w:p>
          <w:p w14:paraId="66815288" w14:textId="3304A4DE" w:rsidR="00311872" w:rsidRPr="00311872" w:rsidRDefault="00311872" w:rsidP="00311872">
            <w:pPr>
              <w:pStyle w:val="Listenabsatz"/>
              <w:numPr>
                <w:ilvl w:val="0"/>
                <w:numId w:val="33"/>
              </w:numPr>
              <w:spacing w:before="80" w:after="80"/>
              <w:rPr>
                <w:rFonts w:ascii="Arial" w:hAnsi="Arial" w:cs="Arial"/>
                <w:color w:val="0B416C"/>
              </w:rPr>
            </w:pPr>
            <w:r w:rsidRPr="00311872">
              <w:rPr>
                <w:rFonts w:ascii="Arial" w:hAnsi="Arial" w:cs="Arial"/>
                <w:color w:val="0B416C"/>
              </w:rPr>
              <w:t>Durch die Methode lassen sich viele (teilweise repräsentat</w:t>
            </w:r>
            <w:r>
              <w:rPr>
                <w:rFonts w:ascii="Arial" w:hAnsi="Arial" w:cs="Arial"/>
                <w:color w:val="0B416C"/>
              </w:rPr>
              <w:t>ive) Aussagen über das Freizeit</w:t>
            </w:r>
            <w:r w:rsidRPr="00311872">
              <w:rPr>
                <w:rFonts w:ascii="Arial" w:hAnsi="Arial" w:cs="Arial"/>
                <w:color w:val="0B416C"/>
              </w:rPr>
              <w:t>verhalten und die Lebenswelten der jeweil</w:t>
            </w:r>
            <w:r>
              <w:rPr>
                <w:rFonts w:ascii="Arial" w:hAnsi="Arial" w:cs="Arial"/>
                <w:color w:val="0B416C"/>
              </w:rPr>
              <w:t>igen Zielgruppe, aber auch ihre</w:t>
            </w:r>
            <w:r w:rsidRPr="00311872">
              <w:rPr>
                <w:rFonts w:ascii="Arial" w:hAnsi="Arial" w:cs="Arial"/>
                <w:color w:val="0B416C"/>
              </w:rPr>
              <w:t xml:space="preserve"> Mobilitätsformen treffen. Die Ergebnisse könnten für die Planung von Öffnungszeiten und Angeboten wichtig sein. </w:t>
            </w:r>
          </w:p>
          <w:p w14:paraId="0A4813A3" w14:textId="335E502B" w:rsidR="00311872" w:rsidRPr="00311872" w:rsidRDefault="00311872" w:rsidP="00311872">
            <w:pPr>
              <w:pStyle w:val="Listenabsatz"/>
              <w:numPr>
                <w:ilvl w:val="0"/>
                <w:numId w:val="33"/>
              </w:numPr>
              <w:spacing w:before="80" w:after="80"/>
              <w:rPr>
                <w:rFonts w:ascii="Arial" w:hAnsi="Arial" w:cs="Arial"/>
                <w:color w:val="0B416C"/>
              </w:rPr>
            </w:pPr>
            <w:r w:rsidRPr="00311872">
              <w:rPr>
                <w:rFonts w:ascii="Arial" w:hAnsi="Arial" w:cs="Arial"/>
                <w:color w:val="0B416C"/>
              </w:rPr>
              <w:t xml:space="preserve">Erstellen von Tagesplänen oder Wochenplänen </w:t>
            </w:r>
          </w:p>
          <w:p w14:paraId="09FC189E" w14:textId="0951840A" w:rsidR="00A62133" w:rsidRPr="00A62133" w:rsidRDefault="00311872" w:rsidP="00311872">
            <w:pPr>
              <w:pStyle w:val="Listenabsatz"/>
              <w:numPr>
                <w:ilvl w:val="0"/>
                <w:numId w:val="33"/>
              </w:numPr>
              <w:spacing w:before="80" w:after="80"/>
              <w:rPr>
                <w:rFonts w:ascii="Arial" w:hAnsi="Arial" w:cs="Arial"/>
                <w:color w:val="0B416C"/>
              </w:rPr>
            </w:pPr>
            <w:r w:rsidRPr="00311872">
              <w:rPr>
                <w:rFonts w:ascii="Arial" w:hAnsi="Arial" w:cs="Arial"/>
                <w:color w:val="0B416C"/>
              </w:rPr>
              <w:t>Vermittlung von Einblicken in den - nicht öffentlich sichtb</w:t>
            </w:r>
            <w:r>
              <w:rPr>
                <w:rFonts w:ascii="Arial" w:hAnsi="Arial" w:cs="Arial"/>
                <w:color w:val="0B416C"/>
              </w:rPr>
              <w:t>aren - Teil des Lebens der Zielgruppe</w:t>
            </w:r>
          </w:p>
        </w:tc>
      </w:tr>
      <w:tr w:rsidR="008561F4" w:rsidRPr="00E808DE" w14:paraId="36274A91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04E47D9" w14:textId="58739E9F" w:rsidR="008561F4" w:rsidRPr="008561F4" w:rsidRDefault="008561F4" w:rsidP="00C264FA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Gruppengröße:</w:t>
            </w:r>
            <w:r w:rsidR="00A62133">
              <w:rPr>
                <w:rFonts w:ascii="Arial" w:hAnsi="Arial" w:cs="Arial"/>
                <w:bCs/>
                <w:color w:val="0B416C"/>
              </w:rPr>
              <w:t xml:space="preserve"> </w:t>
            </w:r>
            <w:r w:rsidR="00311872">
              <w:rPr>
                <w:rFonts w:ascii="Arial" w:hAnsi="Arial" w:cs="Arial"/>
                <w:bCs/>
                <w:color w:val="0B416C"/>
              </w:rPr>
              <w:t>10-24</w:t>
            </w:r>
            <w:r>
              <w:rPr>
                <w:rFonts w:ascii="Arial" w:hAnsi="Arial" w:cs="Arial"/>
                <w:bCs/>
                <w:color w:val="0B416C"/>
              </w:rPr>
              <w:t xml:space="preserve"> Personen</w:t>
            </w:r>
          </w:p>
        </w:tc>
      </w:tr>
      <w:tr w:rsidR="008561F4" w:rsidRPr="00E808DE" w14:paraId="16AF6253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08328F48" w14:textId="2845EAC6" w:rsidR="008561F4" w:rsidRPr="008561F4" w:rsidRDefault="008561F4" w:rsidP="00C264FA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Dauer:</w:t>
            </w:r>
            <w:r w:rsidRPr="008561F4">
              <w:rPr>
                <w:rFonts w:ascii="Arial" w:hAnsi="Arial" w:cs="Arial"/>
                <w:bCs/>
                <w:color w:val="0B416C"/>
              </w:rPr>
              <w:t xml:space="preserve"> </w:t>
            </w:r>
            <w:r w:rsidR="00311872">
              <w:rPr>
                <w:rFonts w:ascii="Arial" w:hAnsi="Arial" w:cs="Arial"/>
                <w:bCs/>
                <w:color w:val="0B416C"/>
              </w:rPr>
              <w:t>stundenweise auf mehrere Wochen verteilt</w:t>
            </w:r>
          </w:p>
        </w:tc>
      </w:tr>
      <w:tr w:rsidR="008561F4" w:rsidRPr="00E808DE" w14:paraId="26563E7A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64BF9F7C" w14:textId="415479A6" w:rsidR="008561F4" w:rsidRPr="008561F4" w:rsidRDefault="008561F4" w:rsidP="00C264FA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Zeitpunkt:</w:t>
            </w:r>
            <w:r w:rsidRPr="008561F4">
              <w:rPr>
                <w:rFonts w:ascii="Arial" w:hAnsi="Arial" w:cs="Arial"/>
                <w:bCs/>
                <w:color w:val="0B416C"/>
              </w:rPr>
              <w:t xml:space="preserve"> </w:t>
            </w:r>
            <w:r w:rsidR="00311872">
              <w:rPr>
                <w:rFonts w:ascii="Arial" w:hAnsi="Arial" w:cs="Arial"/>
                <w:bCs/>
                <w:color w:val="0B416C"/>
              </w:rPr>
              <w:t>zu Beginn eines Prozesses, Problemdefinition</w:t>
            </w:r>
          </w:p>
        </w:tc>
      </w:tr>
      <w:tr w:rsidR="008561F4" w:rsidRPr="00E808DE" w14:paraId="17538A75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1BB9437" w14:textId="77777777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Kurzbeschreibung:</w:t>
            </w:r>
          </w:p>
          <w:p w14:paraId="2C8221B3" w14:textId="35637588" w:rsidR="008561F4" w:rsidRPr="008561F4" w:rsidRDefault="00311872" w:rsidP="00311872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Die Zielgruppe wird in einem ungestörten Rahmen</w:t>
            </w:r>
            <w:r w:rsidRPr="00311872">
              <w:rPr>
                <w:rFonts w:ascii="Arial" w:hAnsi="Arial" w:cs="Arial"/>
                <w:bCs/>
                <w:color w:val="0B416C"/>
              </w:rPr>
              <w:t xml:space="preserve"> gebeten, ihren täglichen Zeitablauf </w:t>
            </w:r>
            <w:r>
              <w:rPr>
                <w:rFonts w:ascii="Arial" w:hAnsi="Arial" w:cs="Arial"/>
                <w:bCs/>
                <w:color w:val="0B416C"/>
              </w:rPr>
              <w:t xml:space="preserve">in einen </w:t>
            </w:r>
            <w:r w:rsidRPr="00311872">
              <w:rPr>
                <w:rFonts w:ascii="Arial" w:hAnsi="Arial" w:cs="Arial"/>
                <w:bCs/>
                <w:color w:val="0B416C"/>
              </w:rPr>
              <w:t>Plan einzutragen, um damit ihre zeitlichen Dispositionen sichtba</w:t>
            </w:r>
            <w:r>
              <w:rPr>
                <w:rFonts w:ascii="Arial" w:hAnsi="Arial" w:cs="Arial"/>
                <w:bCs/>
                <w:color w:val="0B416C"/>
              </w:rPr>
              <w:t>r zu machen. Dabei werden in ei</w:t>
            </w:r>
            <w:r w:rsidRPr="00311872">
              <w:rPr>
                <w:rFonts w:ascii="Arial" w:hAnsi="Arial" w:cs="Arial"/>
                <w:bCs/>
                <w:color w:val="0B416C"/>
              </w:rPr>
              <w:t>nem an e</w:t>
            </w:r>
            <w:r>
              <w:rPr>
                <w:rFonts w:ascii="Arial" w:hAnsi="Arial" w:cs="Arial"/>
                <w:bCs/>
                <w:color w:val="0B416C"/>
              </w:rPr>
              <w:t>in Koordinatensystem angelehnten</w:t>
            </w:r>
            <w:r w:rsidRPr="00311872">
              <w:rPr>
                <w:rFonts w:ascii="Arial" w:hAnsi="Arial" w:cs="Arial"/>
                <w:bCs/>
                <w:color w:val="0B416C"/>
              </w:rPr>
              <w:t xml:space="preserve"> Raster mit Stundene</w:t>
            </w:r>
            <w:r>
              <w:rPr>
                <w:rFonts w:ascii="Arial" w:hAnsi="Arial" w:cs="Arial"/>
                <w:bCs/>
                <w:color w:val="0B416C"/>
              </w:rPr>
              <w:t>inteilungen sowohl die Tätigkei</w:t>
            </w:r>
            <w:r w:rsidRPr="00311872">
              <w:rPr>
                <w:rFonts w:ascii="Arial" w:hAnsi="Arial" w:cs="Arial"/>
                <w:bCs/>
                <w:color w:val="0B416C"/>
              </w:rPr>
              <w:t>ten, als auch die damit verbundenen Orte oder Regionen festgehal</w:t>
            </w:r>
            <w:r>
              <w:rPr>
                <w:rFonts w:ascii="Arial" w:hAnsi="Arial" w:cs="Arial"/>
                <w:bCs/>
                <w:color w:val="0B416C"/>
              </w:rPr>
              <w:t xml:space="preserve">ten. Beschreibt die Zielgruppe ihre „Zeit-Raum-Diagramme“ stichwortartig, </w:t>
            </w:r>
            <w:r w:rsidRPr="00311872">
              <w:rPr>
                <w:rFonts w:ascii="Arial" w:hAnsi="Arial" w:cs="Arial"/>
                <w:bCs/>
                <w:color w:val="0B416C"/>
              </w:rPr>
              <w:t xml:space="preserve">liefern die </w:t>
            </w:r>
            <w:r>
              <w:rPr>
                <w:rFonts w:ascii="Arial" w:hAnsi="Arial" w:cs="Arial"/>
                <w:bCs/>
                <w:color w:val="0B416C"/>
              </w:rPr>
              <w:t>Eintragungen auch bedeutende In</w:t>
            </w:r>
            <w:r w:rsidRPr="00311872">
              <w:rPr>
                <w:rFonts w:ascii="Arial" w:hAnsi="Arial" w:cs="Arial"/>
                <w:bCs/>
                <w:color w:val="0B416C"/>
              </w:rPr>
              <w:t>formationen über ihre präferierten Freizeitorte bzw. über ihre Aktivitäten</w:t>
            </w:r>
            <w:r>
              <w:rPr>
                <w:rFonts w:ascii="Arial" w:hAnsi="Arial" w:cs="Arial"/>
                <w:bCs/>
                <w:color w:val="0B416C"/>
              </w:rPr>
              <w:t>.</w:t>
            </w:r>
          </w:p>
        </w:tc>
      </w:tr>
      <w:tr w:rsidR="008561F4" w:rsidRPr="00E808DE" w14:paraId="12E9167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49AE683B" w14:textId="77777777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Ablauf:</w:t>
            </w:r>
          </w:p>
          <w:p w14:paraId="2AE3AE39" w14:textId="3B5D017F" w:rsidR="008561F4" w:rsidRPr="008561F4" w:rsidRDefault="00311872" w:rsidP="008561F4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Erstellen einer Vorlage für ein Tagesablaufraster</w:t>
            </w:r>
          </w:p>
          <w:p w14:paraId="28147EE5" w14:textId="668454D0" w:rsidR="008561F4" w:rsidRDefault="00311872" w:rsidP="003D3795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Vorbereitung verschiedener Sticker für unterschiedliche Tätigkeiten</w:t>
            </w:r>
          </w:p>
          <w:p w14:paraId="71860F60" w14:textId="77777777" w:rsidR="00A62133" w:rsidRDefault="00311872" w:rsidP="003D3795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Ausfüllen der Raster durch die Zielgruppe</w:t>
            </w:r>
          </w:p>
          <w:p w14:paraId="127AFA82" w14:textId="3E882C1C" w:rsidR="00311872" w:rsidRPr="003D3795" w:rsidRDefault="00311872" w:rsidP="003D3795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Auswertung</w:t>
            </w:r>
          </w:p>
        </w:tc>
      </w:tr>
      <w:tr w:rsidR="008561F4" w:rsidRPr="00E808DE" w14:paraId="462123A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48E1AC9" w14:textId="6E7BD2E6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Aufwand für Durchführende</w:t>
            </w:r>
            <w:r w:rsidR="00AA1A63"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1E3E8182" w14:textId="383DEC2A" w:rsidR="008561F4" w:rsidRPr="00311872" w:rsidRDefault="008561F4" w:rsidP="00311872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311872">
              <w:rPr>
                <w:rFonts w:ascii="Arial" w:hAnsi="Arial" w:cs="Arial"/>
                <w:bCs/>
                <w:color w:val="0B416C"/>
              </w:rPr>
              <w:t xml:space="preserve">Kosten: </w:t>
            </w:r>
            <w:r w:rsidR="00311872" w:rsidRPr="00311872">
              <w:rPr>
                <w:rFonts w:ascii="Arial" w:hAnsi="Arial" w:cs="Arial"/>
                <w:bCs/>
                <w:color w:val="0B416C"/>
              </w:rPr>
              <w:t>Räumlichkeiten, Druck</w:t>
            </w:r>
          </w:p>
          <w:p w14:paraId="6FB321B6" w14:textId="34E60647" w:rsidR="008561F4" w:rsidRPr="00AA1A63" w:rsidRDefault="008561F4" w:rsidP="00C264FA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Nutzen: </w:t>
            </w:r>
            <w:r w:rsidR="00311872">
              <w:rPr>
                <w:rFonts w:ascii="Arial" w:hAnsi="Arial" w:cs="Arial"/>
                <w:bCs/>
                <w:color w:val="0B416C"/>
              </w:rPr>
              <w:t>Einblick in die pflichtfreie Zeit der Zielgruppe, Erhalt von Bewegungsdaten</w:t>
            </w:r>
          </w:p>
        </w:tc>
      </w:tr>
      <w:tr w:rsidR="00AA1A63" w:rsidRPr="00E808DE" w14:paraId="617528E5" w14:textId="77777777" w:rsidTr="00AA1A63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618189C8" w14:textId="0D10636E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t>Aufwand für Zielgruppe</w:t>
            </w:r>
            <w:r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418FABCD" w14:textId="25EC6128" w:rsidR="00AA1A63" w:rsidRPr="00AA1A63" w:rsidRDefault="00AA1A63" w:rsidP="00AA1A63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Zeit: </w:t>
            </w:r>
            <w:r w:rsidR="00311872">
              <w:rPr>
                <w:rFonts w:ascii="Arial" w:hAnsi="Arial" w:cs="Arial"/>
                <w:bCs/>
                <w:color w:val="0B416C"/>
              </w:rPr>
              <w:t>ca. 1-2 Stunden</w:t>
            </w:r>
          </w:p>
          <w:p w14:paraId="11B65AF6" w14:textId="5258DC04" w:rsidR="00AA1A63" w:rsidRPr="00AA1A63" w:rsidRDefault="00AA1A63" w:rsidP="00AA1A63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proofErr w:type="spellStart"/>
            <w:r w:rsidRPr="00AA1A63">
              <w:rPr>
                <w:rFonts w:ascii="Arial" w:hAnsi="Arial" w:cs="Arial"/>
                <w:bCs/>
                <w:color w:val="0B416C"/>
              </w:rPr>
              <w:t>Niedrigschwelligkeit</w:t>
            </w:r>
            <w:proofErr w:type="spellEnd"/>
            <w:r w:rsidRPr="00AA1A63">
              <w:rPr>
                <w:rFonts w:ascii="Arial" w:hAnsi="Arial" w:cs="Arial"/>
                <w:bCs/>
                <w:color w:val="0B416C"/>
              </w:rPr>
              <w:t xml:space="preserve">: </w:t>
            </w:r>
            <w:r w:rsidR="00311872">
              <w:rPr>
                <w:rFonts w:ascii="Arial" w:hAnsi="Arial" w:cs="Arial"/>
                <w:bCs/>
                <w:color w:val="0B416C"/>
              </w:rPr>
              <w:t>einfache Aufgabe</w:t>
            </w:r>
          </w:p>
          <w:p w14:paraId="748D07E7" w14:textId="5D083D8B" w:rsidR="00AA1A63" w:rsidRPr="00AA1A63" w:rsidRDefault="00AA1A63" w:rsidP="00C264FA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Barrieren: </w:t>
            </w:r>
            <w:r w:rsidR="00311872">
              <w:rPr>
                <w:rFonts w:ascii="Arial" w:hAnsi="Arial" w:cs="Arial"/>
                <w:bCs/>
                <w:color w:val="0B416C"/>
              </w:rPr>
              <w:t>Erreichbarkeit vulnerabler Zielgruppen</w:t>
            </w:r>
          </w:p>
        </w:tc>
      </w:tr>
      <w:tr w:rsidR="00AA1A63" w:rsidRPr="00E808DE" w14:paraId="488984FC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FD83547" w14:textId="77777777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t>Material:</w:t>
            </w:r>
          </w:p>
          <w:p w14:paraId="14061613" w14:textId="1DFA514F" w:rsidR="00AA1A63" w:rsidRPr="00AA1A63" w:rsidRDefault="00311872" w:rsidP="00AA1A63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Tagesablaufraster, Sticker, Stifte</w:t>
            </w:r>
          </w:p>
        </w:tc>
      </w:tr>
      <w:tr w:rsidR="00AA1A63" w:rsidRPr="00E808DE" w14:paraId="2CDB4082" w14:textId="77777777" w:rsidTr="00AA1A63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5620B432" w14:textId="2F304E9C" w:rsidR="00A62133" w:rsidRPr="00AA1A63" w:rsidRDefault="00A6213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Fazit:</w:t>
            </w:r>
          </w:p>
          <w:p w14:paraId="385B97CC" w14:textId="39399773" w:rsidR="00AA1A63" w:rsidRPr="00C54E9D" w:rsidRDefault="00311872" w:rsidP="00311872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Die Methode Zeitbudget</w:t>
            </w:r>
            <w:r w:rsidRPr="00311872">
              <w:rPr>
                <w:rFonts w:ascii="Arial" w:hAnsi="Arial" w:cs="Arial"/>
                <w:bCs/>
                <w:color w:val="0B416C"/>
              </w:rPr>
              <w:t xml:space="preserve"> </w:t>
            </w:r>
            <w:r>
              <w:rPr>
                <w:rFonts w:ascii="Arial" w:hAnsi="Arial" w:cs="Arial"/>
                <w:bCs/>
                <w:color w:val="0B416C"/>
              </w:rPr>
              <w:t xml:space="preserve">gibt Aufschluss </w:t>
            </w:r>
            <w:r w:rsidRPr="00311872">
              <w:rPr>
                <w:rFonts w:ascii="Arial" w:hAnsi="Arial" w:cs="Arial"/>
                <w:bCs/>
                <w:color w:val="0B416C"/>
              </w:rPr>
              <w:t>über die pflichtfreie Zeit der</w:t>
            </w:r>
            <w:r>
              <w:rPr>
                <w:rFonts w:ascii="Arial" w:hAnsi="Arial" w:cs="Arial"/>
                <w:bCs/>
                <w:color w:val="0B416C"/>
              </w:rPr>
              <w:t xml:space="preserve"> Zielgruppe und die Aufteilung </w:t>
            </w:r>
            <w:r w:rsidRPr="00311872">
              <w:rPr>
                <w:rFonts w:ascii="Arial" w:hAnsi="Arial" w:cs="Arial"/>
                <w:bCs/>
                <w:color w:val="0B416C"/>
              </w:rPr>
              <w:t>ihrer gesamten Tageszeit</w:t>
            </w:r>
            <w:r w:rsidRPr="00311872">
              <w:rPr>
                <w:rFonts w:ascii="Arial" w:hAnsi="Arial" w:cs="Arial"/>
                <w:bCs/>
                <w:color w:val="0B416C"/>
              </w:rPr>
              <w:t xml:space="preserve"> </w:t>
            </w:r>
            <w:r>
              <w:rPr>
                <w:rFonts w:ascii="Arial" w:hAnsi="Arial" w:cs="Arial"/>
                <w:bCs/>
                <w:color w:val="0B416C"/>
              </w:rPr>
              <w:t xml:space="preserve">und </w:t>
            </w:r>
            <w:r w:rsidRPr="00311872">
              <w:rPr>
                <w:rFonts w:ascii="Arial" w:hAnsi="Arial" w:cs="Arial"/>
                <w:bCs/>
                <w:color w:val="0B416C"/>
              </w:rPr>
              <w:t xml:space="preserve">lässt sich </w:t>
            </w:r>
            <w:r>
              <w:rPr>
                <w:rFonts w:ascii="Arial" w:hAnsi="Arial" w:cs="Arial"/>
                <w:bCs/>
                <w:color w:val="0B416C"/>
              </w:rPr>
              <w:t>gut mit anderen Verfah</w:t>
            </w:r>
            <w:r w:rsidRPr="00311872">
              <w:rPr>
                <w:rFonts w:ascii="Arial" w:hAnsi="Arial" w:cs="Arial"/>
                <w:bCs/>
                <w:color w:val="0B416C"/>
              </w:rPr>
              <w:t>ren k</w:t>
            </w:r>
            <w:r>
              <w:rPr>
                <w:rFonts w:ascii="Arial" w:hAnsi="Arial" w:cs="Arial"/>
                <w:bCs/>
                <w:color w:val="0B416C"/>
              </w:rPr>
              <w:t>ombinieren.</w:t>
            </w:r>
          </w:p>
        </w:tc>
      </w:tr>
      <w:tr w:rsidR="00AA1A63" w:rsidRPr="00E808DE" w14:paraId="73145D3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56E09913" w14:textId="225EAB9F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t>Quelle</w:t>
            </w:r>
            <w:r>
              <w:rPr>
                <w:rFonts w:ascii="Arial" w:hAnsi="Arial" w:cs="Arial"/>
                <w:b/>
                <w:bCs/>
                <w:color w:val="0B416C"/>
              </w:rPr>
              <w:t>n</w:t>
            </w:r>
            <w:r w:rsidRPr="00AA1A63"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7F57677D" w14:textId="16952FC7" w:rsidR="00311872" w:rsidRPr="00311872" w:rsidRDefault="00311872" w:rsidP="00311872">
            <w:pPr>
              <w:pStyle w:val="Listenabsatz"/>
              <w:numPr>
                <w:ilvl w:val="0"/>
                <w:numId w:val="31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proofErr w:type="spellStart"/>
            <w:r w:rsidRPr="00311872">
              <w:rPr>
                <w:rFonts w:ascii="Arial" w:hAnsi="Arial" w:cs="Arial"/>
                <w:bCs/>
                <w:color w:val="0B416C"/>
              </w:rPr>
              <w:t>Deinet</w:t>
            </w:r>
            <w:proofErr w:type="spellEnd"/>
            <w:r w:rsidRPr="00311872">
              <w:rPr>
                <w:rFonts w:ascii="Arial" w:hAnsi="Arial" w:cs="Arial"/>
                <w:bCs/>
                <w:color w:val="0B416C"/>
              </w:rPr>
              <w:t xml:space="preserve"> U. Analyse und Beteiligungsmethoden. In: </w:t>
            </w:r>
            <w:proofErr w:type="spellStart"/>
            <w:r w:rsidRPr="00311872">
              <w:rPr>
                <w:rFonts w:ascii="Arial" w:hAnsi="Arial" w:cs="Arial"/>
                <w:bCs/>
                <w:color w:val="0B416C"/>
              </w:rPr>
              <w:t>Deinet</w:t>
            </w:r>
            <w:proofErr w:type="spellEnd"/>
            <w:r w:rsidRPr="00311872">
              <w:rPr>
                <w:rFonts w:ascii="Arial" w:hAnsi="Arial" w:cs="Arial"/>
                <w:bCs/>
                <w:color w:val="0B416C"/>
              </w:rPr>
              <w:t xml:space="preserve"> U, Hrsg. Methodenbuch Sozialraum. Wiesbaden: Springer VS; 2009. S. 65-86. </w:t>
            </w:r>
          </w:p>
          <w:p w14:paraId="50D4EB46" w14:textId="01BBC6ED" w:rsidR="00311872" w:rsidRPr="00311872" w:rsidRDefault="00311872" w:rsidP="00311872">
            <w:pPr>
              <w:pStyle w:val="Listenabsatz"/>
              <w:numPr>
                <w:ilvl w:val="0"/>
                <w:numId w:val="31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311872">
              <w:rPr>
                <w:rFonts w:ascii="Arial" w:hAnsi="Arial" w:cs="Arial"/>
                <w:bCs/>
                <w:color w:val="0B416C"/>
              </w:rPr>
              <w:lastRenderedPageBreak/>
              <w:t xml:space="preserve">Spiegel </w:t>
            </w:r>
            <w:proofErr w:type="spellStart"/>
            <w:r w:rsidRPr="00311872">
              <w:rPr>
                <w:rFonts w:ascii="Arial" w:hAnsi="Arial" w:cs="Arial"/>
                <w:bCs/>
                <w:color w:val="0B416C"/>
              </w:rPr>
              <w:t>Hv</w:t>
            </w:r>
            <w:proofErr w:type="spellEnd"/>
            <w:r w:rsidRPr="00311872">
              <w:rPr>
                <w:rFonts w:ascii="Arial" w:hAnsi="Arial" w:cs="Arial"/>
                <w:bCs/>
                <w:color w:val="0B416C"/>
              </w:rPr>
              <w:t xml:space="preserve">. Offene Arbeit mit Kindern - (k)ein Kinderspiel: Erklärungswissen und Hilfen zum methodischen Arbeiten. Münster: Votum; 1997. Ergebnisbericht PH Heidelberg </w:t>
            </w:r>
          </w:p>
          <w:p w14:paraId="0177FC3D" w14:textId="2008CF52" w:rsidR="00AA1A63" w:rsidRPr="00C54E9D" w:rsidRDefault="00311872" w:rsidP="00311872">
            <w:pPr>
              <w:pStyle w:val="Listenabsatz"/>
              <w:numPr>
                <w:ilvl w:val="0"/>
                <w:numId w:val="31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311872">
              <w:rPr>
                <w:rFonts w:ascii="Arial" w:hAnsi="Arial" w:cs="Arial"/>
                <w:bCs/>
                <w:color w:val="0B416C"/>
              </w:rPr>
              <w:t>Krisch R. Sozialräumliche Methodik der Jugendarbeit: Akt</w:t>
            </w:r>
            <w:r>
              <w:rPr>
                <w:rFonts w:ascii="Arial" w:hAnsi="Arial" w:cs="Arial"/>
                <w:bCs/>
                <w:color w:val="0B416C"/>
              </w:rPr>
              <w:t>ivierende Zugänge und praxislei</w:t>
            </w:r>
            <w:bookmarkStart w:id="0" w:name="_GoBack"/>
            <w:bookmarkEnd w:id="0"/>
            <w:r w:rsidRPr="00311872">
              <w:rPr>
                <w:rFonts w:ascii="Arial" w:hAnsi="Arial" w:cs="Arial"/>
                <w:bCs/>
                <w:color w:val="0B416C"/>
              </w:rPr>
              <w:t xml:space="preserve">tende Verfahren. Weinheim und München: </w:t>
            </w:r>
            <w:proofErr w:type="spellStart"/>
            <w:r w:rsidRPr="00311872">
              <w:rPr>
                <w:rFonts w:ascii="Arial" w:hAnsi="Arial" w:cs="Arial"/>
                <w:bCs/>
                <w:color w:val="0B416C"/>
              </w:rPr>
              <w:t>Juventa</w:t>
            </w:r>
            <w:proofErr w:type="spellEnd"/>
            <w:r w:rsidRPr="00311872">
              <w:rPr>
                <w:rFonts w:ascii="Arial" w:hAnsi="Arial" w:cs="Arial"/>
                <w:bCs/>
                <w:color w:val="0B416C"/>
              </w:rPr>
              <w:t>; 2009.</w:t>
            </w:r>
          </w:p>
        </w:tc>
      </w:tr>
    </w:tbl>
    <w:p w14:paraId="2818F191" w14:textId="002F2D2B" w:rsidR="00090D8B" w:rsidRPr="00AA1A63" w:rsidRDefault="00A26871" w:rsidP="00E05463">
      <w:pPr>
        <w:rPr>
          <w:rFonts w:ascii="Arial" w:hAnsi="Arial" w:cs="Arial"/>
        </w:rPr>
      </w:pPr>
    </w:p>
    <w:sectPr w:rsidR="00090D8B" w:rsidRPr="00AA1A6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888DD" w14:textId="77777777" w:rsidR="00A26871" w:rsidRDefault="00A26871" w:rsidP="007438DB">
      <w:pPr>
        <w:spacing w:after="0" w:line="240" w:lineRule="auto"/>
      </w:pPr>
      <w:r>
        <w:separator/>
      </w:r>
    </w:p>
  </w:endnote>
  <w:endnote w:type="continuationSeparator" w:id="0">
    <w:p w14:paraId="3BB3094F" w14:textId="77777777" w:rsidR="00A26871" w:rsidRDefault="00A26871" w:rsidP="0074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AFC90" w14:textId="69ADEC4D" w:rsidR="007438DB" w:rsidRDefault="007438D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04F37CA" wp14:editId="0ADA2080">
          <wp:simplePos x="0" y="0"/>
          <wp:positionH relativeFrom="margin">
            <wp:posOffset>-914400</wp:posOffset>
          </wp:positionH>
          <wp:positionV relativeFrom="margin">
            <wp:posOffset>9555480</wp:posOffset>
          </wp:positionV>
          <wp:extent cx="8593455" cy="215900"/>
          <wp:effectExtent l="0" t="0" r="0" b="0"/>
          <wp:wrapSquare wrapText="bothSides"/>
          <wp:docPr id="90" name="Grafik 90" descr="C:\Users\paulsen\Desktop\Eubeko letter head bottom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0" descr="C:\Users\paulsen\Desktop\Eubeko letter head bottom line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59345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64A4A" w14:textId="77777777" w:rsidR="00A26871" w:rsidRDefault="00A26871" w:rsidP="007438DB">
      <w:pPr>
        <w:spacing w:after="0" w:line="240" w:lineRule="auto"/>
      </w:pPr>
      <w:r>
        <w:separator/>
      </w:r>
    </w:p>
  </w:footnote>
  <w:footnote w:type="continuationSeparator" w:id="0">
    <w:p w14:paraId="08AC20D7" w14:textId="77777777" w:rsidR="00A26871" w:rsidRDefault="00A26871" w:rsidP="0074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3BD1" w14:textId="307D73DD" w:rsidR="007438DB" w:rsidRDefault="007438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7D2A426" wp14:editId="0E97259C">
          <wp:simplePos x="0" y="0"/>
          <wp:positionH relativeFrom="margin">
            <wp:posOffset>-914400</wp:posOffset>
          </wp:positionH>
          <wp:positionV relativeFrom="margin">
            <wp:posOffset>-887095</wp:posOffset>
          </wp:positionV>
          <wp:extent cx="8178165" cy="227330"/>
          <wp:effectExtent l="0" t="0" r="0" b="1270"/>
          <wp:wrapSquare wrapText="bothSides"/>
          <wp:docPr id="89" name="Grafik 24" descr="C:\Users\paulsen\Desktop\Eubeko letter head Top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C:\Users\paulsen\Desktop\Eubeko letter head Top line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17816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953"/>
    <w:multiLevelType w:val="hybridMultilevel"/>
    <w:tmpl w:val="7E54BB0C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E7249"/>
    <w:multiLevelType w:val="hybridMultilevel"/>
    <w:tmpl w:val="1DAC8FD4"/>
    <w:lvl w:ilvl="0" w:tplc="24AC523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E566E"/>
    <w:multiLevelType w:val="hybridMultilevel"/>
    <w:tmpl w:val="EC88C452"/>
    <w:lvl w:ilvl="0" w:tplc="59847F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A643B"/>
    <w:multiLevelType w:val="hybridMultilevel"/>
    <w:tmpl w:val="35207074"/>
    <w:lvl w:ilvl="0" w:tplc="9EF6B5C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E4102"/>
    <w:multiLevelType w:val="hybridMultilevel"/>
    <w:tmpl w:val="6B643426"/>
    <w:lvl w:ilvl="0" w:tplc="E18AFB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502C9"/>
    <w:multiLevelType w:val="hybridMultilevel"/>
    <w:tmpl w:val="9612AE42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C7860"/>
    <w:multiLevelType w:val="hybridMultilevel"/>
    <w:tmpl w:val="00AC1F2E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41001"/>
    <w:multiLevelType w:val="hybridMultilevel"/>
    <w:tmpl w:val="E92018A2"/>
    <w:lvl w:ilvl="0" w:tplc="65B68D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7E50F9"/>
    <w:multiLevelType w:val="hybridMultilevel"/>
    <w:tmpl w:val="9E28E294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061C09"/>
    <w:multiLevelType w:val="hybridMultilevel"/>
    <w:tmpl w:val="D652C264"/>
    <w:lvl w:ilvl="0" w:tplc="2D48694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6150FA"/>
    <w:multiLevelType w:val="hybridMultilevel"/>
    <w:tmpl w:val="EBDE20F0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7381C"/>
    <w:multiLevelType w:val="hybridMultilevel"/>
    <w:tmpl w:val="C1789E5C"/>
    <w:lvl w:ilvl="0" w:tplc="A9DA879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90F56"/>
    <w:multiLevelType w:val="hybridMultilevel"/>
    <w:tmpl w:val="0BAC1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F712F2"/>
    <w:multiLevelType w:val="hybridMultilevel"/>
    <w:tmpl w:val="F7702C7E"/>
    <w:lvl w:ilvl="0" w:tplc="493040F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B73A44"/>
    <w:multiLevelType w:val="hybridMultilevel"/>
    <w:tmpl w:val="F6C817FA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A921E3"/>
    <w:multiLevelType w:val="hybridMultilevel"/>
    <w:tmpl w:val="92D6B1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A75CE6"/>
    <w:multiLevelType w:val="hybridMultilevel"/>
    <w:tmpl w:val="3D3A5734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550CDB"/>
    <w:multiLevelType w:val="hybridMultilevel"/>
    <w:tmpl w:val="B5062E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8B6363"/>
    <w:multiLevelType w:val="hybridMultilevel"/>
    <w:tmpl w:val="60366C24"/>
    <w:lvl w:ilvl="0" w:tplc="274C068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B520E0"/>
    <w:multiLevelType w:val="hybridMultilevel"/>
    <w:tmpl w:val="B8AC45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15157B"/>
    <w:multiLevelType w:val="hybridMultilevel"/>
    <w:tmpl w:val="99EA47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CB0122"/>
    <w:multiLevelType w:val="hybridMultilevel"/>
    <w:tmpl w:val="54CC6EE6"/>
    <w:lvl w:ilvl="0" w:tplc="D51AC5E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F201A5"/>
    <w:multiLevelType w:val="hybridMultilevel"/>
    <w:tmpl w:val="E61ED25A"/>
    <w:lvl w:ilvl="0" w:tplc="59847F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BF0EC7"/>
    <w:multiLevelType w:val="hybridMultilevel"/>
    <w:tmpl w:val="4978FB9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16584F"/>
    <w:multiLevelType w:val="hybridMultilevel"/>
    <w:tmpl w:val="83BAF07A"/>
    <w:lvl w:ilvl="0" w:tplc="25C8D0C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A354E2"/>
    <w:multiLevelType w:val="hybridMultilevel"/>
    <w:tmpl w:val="6C6AB4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A47F27"/>
    <w:multiLevelType w:val="hybridMultilevel"/>
    <w:tmpl w:val="57DAAE70"/>
    <w:lvl w:ilvl="0" w:tplc="A800879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BC6EF1"/>
    <w:multiLevelType w:val="hybridMultilevel"/>
    <w:tmpl w:val="F71EDA50"/>
    <w:lvl w:ilvl="0" w:tplc="B0CCED5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A20020"/>
    <w:multiLevelType w:val="hybridMultilevel"/>
    <w:tmpl w:val="4CC6C092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075E9D"/>
    <w:multiLevelType w:val="hybridMultilevel"/>
    <w:tmpl w:val="58BC9A26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09106E"/>
    <w:multiLevelType w:val="hybridMultilevel"/>
    <w:tmpl w:val="83BAF07A"/>
    <w:lvl w:ilvl="0" w:tplc="25C8D0C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A330F3"/>
    <w:multiLevelType w:val="hybridMultilevel"/>
    <w:tmpl w:val="73DC4B96"/>
    <w:lvl w:ilvl="0" w:tplc="0DF84B2A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B3EF4"/>
    <w:multiLevelType w:val="hybridMultilevel"/>
    <w:tmpl w:val="D93690C4"/>
    <w:lvl w:ilvl="0" w:tplc="54B6425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27"/>
  </w:num>
  <w:num w:numId="5">
    <w:abstractNumId w:val="26"/>
  </w:num>
  <w:num w:numId="6">
    <w:abstractNumId w:val="21"/>
  </w:num>
  <w:num w:numId="7">
    <w:abstractNumId w:val="18"/>
  </w:num>
  <w:num w:numId="8">
    <w:abstractNumId w:val="5"/>
  </w:num>
  <w:num w:numId="9">
    <w:abstractNumId w:val="31"/>
  </w:num>
  <w:num w:numId="10">
    <w:abstractNumId w:val="4"/>
  </w:num>
  <w:num w:numId="11">
    <w:abstractNumId w:val="14"/>
  </w:num>
  <w:num w:numId="12">
    <w:abstractNumId w:val="7"/>
  </w:num>
  <w:num w:numId="13">
    <w:abstractNumId w:val="28"/>
  </w:num>
  <w:num w:numId="14">
    <w:abstractNumId w:val="24"/>
  </w:num>
  <w:num w:numId="15">
    <w:abstractNumId w:val="9"/>
  </w:num>
  <w:num w:numId="16">
    <w:abstractNumId w:val="32"/>
  </w:num>
  <w:num w:numId="17">
    <w:abstractNumId w:val="29"/>
  </w:num>
  <w:num w:numId="18">
    <w:abstractNumId w:val="11"/>
  </w:num>
  <w:num w:numId="19">
    <w:abstractNumId w:val="1"/>
  </w:num>
  <w:num w:numId="20">
    <w:abstractNumId w:val="16"/>
  </w:num>
  <w:num w:numId="21">
    <w:abstractNumId w:val="10"/>
  </w:num>
  <w:num w:numId="22">
    <w:abstractNumId w:val="13"/>
  </w:num>
  <w:num w:numId="23">
    <w:abstractNumId w:val="30"/>
  </w:num>
  <w:num w:numId="24">
    <w:abstractNumId w:val="0"/>
  </w:num>
  <w:num w:numId="25">
    <w:abstractNumId w:val="8"/>
  </w:num>
  <w:num w:numId="26">
    <w:abstractNumId w:val="2"/>
  </w:num>
  <w:num w:numId="27">
    <w:abstractNumId w:val="17"/>
  </w:num>
  <w:num w:numId="28">
    <w:abstractNumId w:val="23"/>
  </w:num>
  <w:num w:numId="29">
    <w:abstractNumId w:val="20"/>
  </w:num>
  <w:num w:numId="30">
    <w:abstractNumId w:val="12"/>
  </w:num>
  <w:num w:numId="31">
    <w:abstractNumId w:val="19"/>
  </w:num>
  <w:num w:numId="32">
    <w:abstractNumId w:val="2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Mjc3MzIwMjM3NTFW0lEKTi0uzszPAykwqgUALrJiYiwAAAA="/>
  </w:docVars>
  <w:rsids>
    <w:rsidRoot w:val="00CB195D"/>
    <w:rsid w:val="00000A45"/>
    <w:rsid w:val="00037991"/>
    <w:rsid w:val="000435F0"/>
    <w:rsid w:val="00054783"/>
    <w:rsid w:val="00090748"/>
    <w:rsid w:val="000A4488"/>
    <w:rsid w:val="000D6185"/>
    <w:rsid w:val="000D6601"/>
    <w:rsid w:val="001176DE"/>
    <w:rsid w:val="0012004D"/>
    <w:rsid w:val="001473FF"/>
    <w:rsid w:val="00197AF2"/>
    <w:rsid w:val="001A43CA"/>
    <w:rsid w:val="001C6416"/>
    <w:rsid w:val="0020196C"/>
    <w:rsid w:val="00201D57"/>
    <w:rsid w:val="002328D7"/>
    <w:rsid w:val="0024288B"/>
    <w:rsid w:val="00291E1E"/>
    <w:rsid w:val="002D5A16"/>
    <w:rsid w:val="002E7D2D"/>
    <w:rsid w:val="0031124B"/>
    <w:rsid w:val="00311872"/>
    <w:rsid w:val="00326C60"/>
    <w:rsid w:val="00357A5F"/>
    <w:rsid w:val="003A1806"/>
    <w:rsid w:val="003C52A4"/>
    <w:rsid w:val="003D2508"/>
    <w:rsid w:val="003D3795"/>
    <w:rsid w:val="004449AC"/>
    <w:rsid w:val="0044511C"/>
    <w:rsid w:val="00457C6A"/>
    <w:rsid w:val="004B4E29"/>
    <w:rsid w:val="005063A5"/>
    <w:rsid w:val="0052271A"/>
    <w:rsid w:val="00547C52"/>
    <w:rsid w:val="005F5EB0"/>
    <w:rsid w:val="00652430"/>
    <w:rsid w:val="006763FA"/>
    <w:rsid w:val="006A3316"/>
    <w:rsid w:val="006A5ED8"/>
    <w:rsid w:val="006C03B6"/>
    <w:rsid w:val="006D6E2E"/>
    <w:rsid w:val="006F4EB0"/>
    <w:rsid w:val="006F6950"/>
    <w:rsid w:val="007438DB"/>
    <w:rsid w:val="007832FA"/>
    <w:rsid w:val="0080271C"/>
    <w:rsid w:val="00843CD6"/>
    <w:rsid w:val="00847DA7"/>
    <w:rsid w:val="008561F4"/>
    <w:rsid w:val="0086064D"/>
    <w:rsid w:val="00890D72"/>
    <w:rsid w:val="00905A43"/>
    <w:rsid w:val="009C15BE"/>
    <w:rsid w:val="009E4C48"/>
    <w:rsid w:val="00A26871"/>
    <w:rsid w:val="00A62133"/>
    <w:rsid w:val="00AA1A63"/>
    <w:rsid w:val="00AD119B"/>
    <w:rsid w:val="00B07D1A"/>
    <w:rsid w:val="00B369C7"/>
    <w:rsid w:val="00C264FA"/>
    <w:rsid w:val="00C40CE6"/>
    <w:rsid w:val="00C54E9D"/>
    <w:rsid w:val="00C65319"/>
    <w:rsid w:val="00C97188"/>
    <w:rsid w:val="00CA22B9"/>
    <w:rsid w:val="00CB195D"/>
    <w:rsid w:val="00CC4D3E"/>
    <w:rsid w:val="00CE4177"/>
    <w:rsid w:val="00D17C34"/>
    <w:rsid w:val="00D77C12"/>
    <w:rsid w:val="00DA34C1"/>
    <w:rsid w:val="00DC3F1B"/>
    <w:rsid w:val="00DF25D9"/>
    <w:rsid w:val="00E05463"/>
    <w:rsid w:val="00E14346"/>
    <w:rsid w:val="00E45FC5"/>
    <w:rsid w:val="00E808DE"/>
    <w:rsid w:val="00E8536A"/>
    <w:rsid w:val="00ED228B"/>
    <w:rsid w:val="00EF331A"/>
    <w:rsid w:val="00F77D4C"/>
    <w:rsid w:val="00F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045BC"/>
  <w15:chartTrackingRefBased/>
  <w15:docId w15:val="{0D754DB5-50D2-41F5-8011-4F28AF48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63F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A44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44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44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44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44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4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4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8DB"/>
  </w:style>
  <w:style w:type="paragraph" w:styleId="Fuzeile">
    <w:name w:val="footer"/>
    <w:basedOn w:val="Standard"/>
    <w:link w:val="FuzeileZchn"/>
    <w:uiPriority w:val="99"/>
    <w:unhideWhenUsed/>
    <w:rsid w:val="0074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Müller</dc:creator>
  <cp:keywords/>
  <dc:description/>
  <cp:lastModifiedBy>Christina Müller</cp:lastModifiedBy>
  <cp:revision>3</cp:revision>
  <dcterms:created xsi:type="dcterms:W3CDTF">2022-09-06T13:01:00Z</dcterms:created>
  <dcterms:modified xsi:type="dcterms:W3CDTF">2022-09-06T13:09:00Z</dcterms:modified>
</cp:coreProperties>
</file>